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0ED22" w14:textId="18C8B75A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4E3DF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4E3DF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A64642" w:rsidRPr="004E3DF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4E3DFB" w:rsidRPr="004E3DFB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08626</w:t>
      </w:r>
    </w:p>
    <w:p w14:paraId="5C561082" w14:textId="77777777" w:rsidR="00841BCD" w:rsidRPr="008C39F7" w:rsidRDefault="0001178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C39F7">
        <w:rPr>
          <w:rFonts w:ascii="Arial" w:eastAsia="SimSun" w:hAnsi="Arial" w:cs="Times New Roman"/>
          <w:b/>
          <w:sz w:val="24"/>
          <w:szCs w:val="20"/>
        </w:rPr>
        <w:t>Incheon, Korea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8C39F7">
        <w:rPr>
          <w:rFonts w:ascii="Arial" w:eastAsia="SimSun" w:hAnsi="Arial" w:cs="Times New Roman"/>
          <w:b/>
          <w:sz w:val="24"/>
          <w:szCs w:val="20"/>
        </w:rPr>
        <w:t>May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sz w:val="24"/>
          <w:szCs w:val="20"/>
        </w:rPr>
        <w:t>22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6CC43F4A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BCE19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C26F9F4" w14:textId="6F473121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3823B8">
        <w:rPr>
          <w:rFonts w:ascii="Arial" w:eastAsia="Calibri" w:hAnsi="Arial" w:cs="Arial"/>
          <w:b/>
          <w:bCs/>
          <w:sz w:val="24"/>
        </w:rPr>
        <w:t>Discussion o</w:t>
      </w:r>
      <w:r w:rsidR="00A64642">
        <w:rPr>
          <w:rFonts w:ascii="Arial" w:eastAsia="Calibri" w:hAnsi="Arial" w:cs="Arial"/>
          <w:b/>
          <w:bCs/>
          <w:sz w:val="24"/>
        </w:rPr>
        <w:t>n</w:t>
      </w:r>
      <w:r w:rsidR="003823B8">
        <w:rPr>
          <w:rFonts w:ascii="Arial" w:eastAsia="Calibri" w:hAnsi="Arial" w:cs="Arial"/>
          <w:b/>
          <w:bCs/>
          <w:sz w:val="24"/>
        </w:rPr>
        <w:t xml:space="preserve"> EMC requirements for N</w:t>
      </w:r>
      <w:r w:rsidR="00A64642">
        <w:rPr>
          <w:rFonts w:ascii="Arial" w:eastAsia="Calibri" w:hAnsi="Arial" w:cs="Arial"/>
          <w:b/>
          <w:bCs/>
          <w:sz w:val="24"/>
        </w:rPr>
        <w:t>C</w:t>
      </w:r>
      <w:r w:rsidR="003823B8">
        <w:rPr>
          <w:rFonts w:ascii="Arial" w:eastAsia="Calibri" w:hAnsi="Arial" w:cs="Arial"/>
          <w:b/>
          <w:bCs/>
          <w:sz w:val="24"/>
        </w:rPr>
        <w:t>R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</w:p>
    <w:p w14:paraId="0E4FE3E7" w14:textId="1934B00F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A64642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EE59D1">
        <w:rPr>
          <w:rFonts w:ascii="Arial" w:eastAsia="MS Mincho" w:hAnsi="Arial" w:cs="Arial"/>
          <w:b/>
          <w:bCs/>
          <w:sz w:val="24"/>
          <w:szCs w:val="20"/>
        </w:rPr>
        <w:t>.</w:t>
      </w:r>
      <w:r w:rsidR="00EE59D1" w:rsidRPr="00EE59D1">
        <w:rPr>
          <w:rFonts w:ascii="Arial" w:eastAsia="MS Mincho" w:hAnsi="Arial" w:cs="Arial"/>
          <w:b/>
          <w:bCs/>
          <w:sz w:val="24"/>
          <w:szCs w:val="20"/>
        </w:rPr>
        <w:t>29</w:t>
      </w:r>
      <w:r w:rsidR="007C1696" w:rsidRPr="00EE59D1">
        <w:rPr>
          <w:rFonts w:ascii="Arial" w:eastAsia="MS Mincho" w:hAnsi="Arial" w:cs="Arial"/>
          <w:b/>
          <w:bCs/>
          <w:sz w:val="24"/>
          <w:szCs w:val="20"/>
        </w:rPr>
        <w:t>.</w:t>
      </w:r>
      <w:r w:rsidR="003823B8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29E6DBBA" w14:textId="6567493A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CA7A62">
        <w:rPr>
          <w:rFonts w:ascii="Arial" w:eastAsia="Calibri" w:hAnsi="Arial" w:cs="Arial"/>
          <w:b/>
          <w:bCs/>
          <w:sz w:val="24"/>
        </w:rPr>
        <w:t>Approval</w:t>
      </w:r>
    </w:p>
    <w:p w14:paraId="18883B0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D4C2CF7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0C06EAC6" w14:textId="4ED22280" w:rsidR="00486E15" w:rsidRDefault="00486E15" w:rsidP="00486E15">
      <w:pPr>
        <w:keepNext/>
        <w:keepLines/>
        <w:spacing w:after="180" w:line="240" w:lineRule="auto"/>
      </w:pPr>
      <w:r w:rsidRPr="002E7DEA">
        <w:t>The RAN4</w:t>
      </w:r>
      <w:r w:rsidR="00EF6948">
        <w:t xml:space="preserve"> #</w:t>
      </w:r>
      <w:r w:rsidRPr="002E7DEA">
        <w:t>106-bis</w:t>
      </w:r>
      <w:r w:rsidR="0016771C">
        <w:t xml:space="preserve">-e </w:t>
      </w:r>
      <w:r w:rsidRPr="002E7DEA">
        <w:t xml:space="preserve">meeting opened a discussion on the impact of the new features (NCR-MT, reference points NCR type 1-O and 1-H) to repeaters EMC requirements TS 38.114 specification [1]. Way Forward [2] </w:t>
      </w:r>
      <w:r w:rsidR="003F142F">
        <w:t>summarizes</w:t>
      </w:r>
      <w:r w:rsidR="00EF6948">
        <w:t xml:space="preserve"> discussions, agreements and open issues of #</w:t>
      </w:r>
      <w:r w:rsidR="00EF6948" w:rsidRPr="002E7DEA">
        <w:t>106-bis</w:t>
      </w:r>
      <w:r w:rsidR="00EF6948">
        <w:t xml:space="preserve"> </w:t>
      </w:r>
      <w:r w:rsidR="00EF6948" w:rsidRPr="002E7DEA">
        <w:t>e</w:t>
      </w:r>
      <w:r w:rsidR="00EF6948">
        <w:t>-</w:t>
      </w:r>
      <w:r w:rsidR="00EF6948" w:rsidRPr="002E7DEA">
        <w:t>meeting</w:t>
      </w:r>
      <w:r w:rsidRPr="002E7DEA">
        <w:t>. This document gives further views for issues of [2].</w:t>
      </w:r>
    </w:p>
    <w:p w14:paraId="07020EEE" w14:textId="226CEF2C" w:rsidR="003B659E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12417C52" w14:textId="22A1A88E" w:rsidR="009652F6" w:rsidRDefault="009652F6" w:rsidP="009652F6">
      <w:pPr>
        <w:spacing w:before="120" w:after="120" w:line="240" w:lineRule="auto"/>
        <w:textAlignment w:val="center"/>
      </w:pPr>
      <w:r w:rsidRPr="000815D8">
        <w:t>At the #106-bis</w:t>
      </w:r>
      <w:r w:rsidR="0016771C">
        <w:t>-</w:t>
      </w:r>
      <w:r w:rsidRPr="000815D8">
        <w:t>e</w:t>
      </w:r>
      <w:r w:rsidR="0016771C">
        <w:t xml:space="preserve"> </w:t>
      </w:r>
      <w:r w:rsidRPr="000815D8">
        <w:t xml:space="preserve">meeting, a discussion was opened on the test feasibility for “mixed” type of NCRs. </w:t>
      </w:r>
      <w:r w:rsidRPr="006D25FD">
        <w:t xml:space="preserve">It is worth noting that the 1-H with TAB connector allows </w:t>
      </w:r>
      <w:r w:rsidR="00A4468C">
        <w:t>to be terminated during EMC testing</w:t>
      </w:r>
      <w:r w:rsidRPr="006D25FD">
        <w:t>. This type of test setup provides practical assistance when performing EMC tests, such as performing radiated tests on a 3 m test site. It can also be seen that the use of an RF load in the antenna ports provides a safe working environment during immunity testing</w:t>
      </w:r>
      <w:r w:rsidR="00A37B93">
        <w:t xml:space="preserve"> (ESD testing)</w:t>
      </w:r>
      <w:r w:rsidRPr="006D25FD">
        <w:t>.</w:t>
      </w:r>
    </w:p>
    <w:p w14:paraId="07FAFCF8" w14:textId="6CD2ED9C" w:rsidR="00A25333" w:rsidRPr="00024094" w:rsidRDefault="00A25333" w:rsidP="00A25333">
      <w:pPr>
        <w:pStyle w:val="RAN4observation0"/>
      </w:pPr>
      <w:bookmarkStart w:id="5" w:name="_Toc134704186"/>
      <w:r w:rsidRPr="00D01D2B">
        <w:t>There are benefits if t</w:t>
      </w:r>
      <w:r w:rsidRPr="00024094">
        <w:t>he scope</w:t>
      </w:r>
      <w:r>
        <w:t xml:space="preserve"> of TS 38.114 is</w:t>
      </w:r>
      <w:r w:rsidRPr="00024094">
        <w:t xml:space="preserve"> extended to 1-H and 1-O type repeaters.</w:t>
      </w:r>
      <w:r>
        <w:t xml:space="preserve"> </w:t>
      </w:r>
      <w:r w:rsidRPr="006C7D32">
        <w:t>New terms related to interfaces, BS-side RIB, BS-side TAB connector, UE-side TAB connector and UE-side RIB, also needs to be opened</w:t>
      </w:r>
      <w:r>
        <w:t>.</w:t>
      </w:r>
      <w:bookmarkEnd w:id="5"/>
      <w:r w:rsidRPr="006C7D32">
        <w:t xml:space="preserve">  </w:t>
      </w:r>
    </w:p>
    <w:p w14:paraId="649D776A" w14:textId="1347FBD9" w:rsidR="00A25333" w:rsidRDefault="00A25333" w:rsidP="009652F6">
      <w:pPr>
        <w:pStyle w:val="RAN4proposal"/>
        <w:spacing w:before="120" w:after="120"/>
        <w:textAlignment w:val="center"/>
      </w:pPr>
      <w:bookmarkStart w:id="6" w:name="_Toc134704187"/>
      <w:r>
        <w:t>New</w:t>
      </w:r>
      <w:r w:rsidRPr="006C7D32">
        <w:t xml:space="preserve"> terms need to be included in </w:t>
      </w:r>
      <w:r>
        <w:t xml:space="preserve">the scope, </w:t>
      </w:r>
      <w:r w:rsidRPr="006C7D32">
        <w:t>the list of definitions, and NCR to the list of abbreviations in the [</w:t>
      </w:r>
      <w:r>
        <w:t>1</w:t>
      </w:r>
      <w:r w:rsidRPr="006C7D32">
        <w:t>] specification.</w:t>
      </w:r>
      <w:bookmarkEnd w:id="6"/>
      <w:r>
        <w:t xml:space="preserve"> </w:t>
      </w:r>
    </w:p>
    <w:p w14:paraId="5C197714" w14:textId="02F4D8A4" w:rsidR="009652F6" w:rsidRPr="00387115" w:rsidRDefault="00A37B93" w:rsidP="009652F6">
      <w:pPr>
        <w:spacing w:before="120" w:after="120" w:line="240" w:lineRule="auto"/>
        <w:textAlignment w:val="center"/>
      </w:pPr>
      <w:r w:rsidRPr="00A37B93">
        <w:t>In addition to term definitions, there is need to update NCR diagrams. Figure 1 illustrates the conducted reference points for NCR Type 1-C. NCR Type 1-C operating at FR1 with requirements set consisting only of conducted requirements defined at individual antenna connectors. The interface to the BS is referred to as the BS-side connector and the interface to the UE is referred to as the UE-side connector.</w:t>
      </w:r>
    </w:p>
    <w:p w14:paraId="28D43231" w14:textId="2EEA9531" w:rsidR="00067A12" w:rsidRDefault="00B76D19" w:rsidP="00067A12">
      <w:pPr>
        <w:spacing w:before="120" w:after="120" w:line="240" w:lineRule="auto"/>
        <w:jc w:val="center"/>
        <w:textAlignment w:val="center"/>
        <w:rPr>
          <w:rFonts w:ascii="Calibri" w:eastAsia="Times New Roman" w:hAnsi="Calibri" w:cs="Calibri"/>
          <w:sz w:val="22"/>
        </w:rPr>
      </w:pPr>
      <w:r>
        <w:rPr>
          <w:rFonts w:ascii="Calibri" w:eastAsia="Times New Roman" w:hAnsi="Calibri" w:cs="Calibri"/>
          <w:noProof/>
          <w:sz w:val="22"/>
        </w:rPr>
        <w:drawing>
          <wp:inline distT="0" distB="0" distL="0" distR="0" wp14:anchorId="6F7C9B82" wp14:editId="6A5E1DA5">
            <wp:extent cx="2645297" cy="2246243"/>
            <wp:effectExtent l="19050" t="19050" r="22225" b="2095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766" cy="226192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27D037A" w14:textId="199FF705" w:rsidR="009652F6" w:rsidRPr="00067A12" w:rsidRDefault="009652F6" w:rsidP="00067A12">
      <w:pPr>
        <w:spacing w:before="120" w:after="120" w:line="240" w:lineRule="auto"/>
        <w:jc w:val="center"/>
        <w:textAlignment w:val="center"/>
        <w:rPr>
          <w:rFonts w:ascii="Calibri" w:eastAsia="Times New Roman" w:hAnsi="Calibri" w:cs="Calibri"/>
          <w:sz w:val="22"/>
        </w:rPr>
      </w:pPr>
      <w:r w:rsidRPr="0095203C">
        <w:rPr>
          <w:b/>
          <w:bCs/>
        </w:rPr>
        <w:t xml:space="preserve">Figure 1: </w:t>
      </w:r>
      <w:r>
        <w:rPr>
          <w:b/>
          <w:bCs/>
        </w:rPr>
        <w:t xml:space="preserve">Conducted </w:t>
      </w:r>
      <w:r w:rsidRPr="0095203C">
        <w:rPr>
          <w:b/>
          <w:bCs/>
        </w:rPr>
        <w:t>reference points for NCR Type 1-</w:t>
      </w:r>
      <w:r>
        <w:rPr>
          <w:b/>
          <w:bCs/>
        </w:rPr>
        <w:t>C</w:t>
      </w:r>
    </w:p>
    <w:p w14:paraId="2C38C35A" w14:textId="062913C9" w:rsidR="009652F6" w:rsidRDefault="009652F6" w:rsidP="009652F6">
      <w:pPr>
        <w:keepNext/>
        <w:keepLines/>
        <w:spacing w:after="180"/>
      </w:pPr>
      <w:r w:rsidRPr="00FA613F">
        <w:lastRenderedPageBreak/>
        <w:t xml:space="preserve">Similar to the </w:t>
      </w:r>
      <w:r>
        <w:t xml:space="preserve">BS type </w:t>
      </w:r>
      <w:r w:rsidRPr="00FA613F">
        <w:t xml:space="preserve">2-O RF requirements (i.e., </w:t>
      </w:r>
      <w:r>
        <w:t>Over-the-Air (</w:t>
      </w:r>
      <w:r w:rsidRPr="00FA613F">
        <w:t>OTA</w:t>
      </w:r>
      <w:r>
        <w:t>)</w:t>
      </w:r>
      <w:r w:rsidRPr="00FA613F">
        <w:t xml:space="preserve"> requirements), NCR Type 1-O RF requirements are taken account in the far field at the Radiated Interface Boundary (RIB). The </w:t>
      </w:r>
      <w:r>
        <w:t xml:space="preserve">type </w:t>
      </w:r>
      <w:r w:rsidRPr="00FA613F">
        <w:t xml:space="preserve">2-O requirement is applied to FR2, and the </w:t>
      </w:r>
      <w:r>
        <w:t xml:space="preserve">type </w:t>
      </w:r>
      <w:r w:rsidRPr="00FA613F">
        <w:t xml:space="preserve">1-O requirement is applied to FR1. Figure </w:t>
      </w:r>
      <w:r>
        <w:t>2</w:t>
      </w:r>
      <w:r w:rsidRPr="00FA613F">
        <w:t xml:space="preserve"> illustrates the radiated reference points for NCR Type 1-</w:t>
      </w:r>
      <w:r>
        <w:t>O and Type 2-O</w:t>
      </w:r>
      <w:r w:rsidRPr="00FA613F">
        <w:t>. The interface to the BS is referred to as the BS-side RIB and the interface to the UE is referred to as the UE-side RIB.</w:t>
      </w:r>
    </w:p>
    <w:p w14:paraId="297BF446" w14:textId="3C24AC45" w:rsidR="00B76D19" w:rsidRPr="0095203C" w:rsidRDefault="00B76D19" w:rsidP="009652F6">
      <w:pPr>
        <w:keepNext/>
        <w:keepLines/>
        <w:spacing w:after="180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06BBADDE" wp14:editId="2DCF8A23">
            <wp:extent cx="5359681" cy="2862005"/>
            <wp:effectExtent l="19050" t="19050" r="12700" b="1460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288" cy="28815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621DEED" w14:textId="0599997C" w:rsidR="009652F6" w:rsidRDefault="009652F6" w:rsidP="009652F6">
      <w:pPr>
        <w:keepNext/>
        <w:keepLines/>
        <w:spacing w:after="180"/>
        <w:jc w:val="center"/>
        <w:rPr>
          <w:b/>
          <w:bCs/>
        </w:rPr>
      </w:pPr>
      <w:r w:rsidRPr="0095203C">
        <w:rPr>
          <w:b/>
          <w:bCs/>
        </w:rPr>
        <w:t xml:space="preserve">Figure </w:t>
      </w:r>
      <w:r>
        <w:rPr>
          <w:b/>
          <w:bCs/>
        </w:rPr>
        <w:t>2</w:t>
      </w:r>
      <w:r w:rsidRPr="0095203C">
        <w:rPr>
          <w:b/>
          <w:bCs/>
        </w:rPr>
        <w:t>: Radiated reference points for NCR Type 1-O</w:t>
      </w:r>
      <w:r>
        <w:rPr>
          <w:b/>
          <w:bCs/>
        </w:rPr>
        <w:t xml:space="preserve"> and NCR type 2-0</w:t>
      </w:r>
    </w:p>
    <w:p w14:paraId="54C04044" w14:textId="77777777" w:rsidR="00B103D7" w:rsidRDefault="00B103D7" w:rsidP="00B103D7">
      <w:pPr>
        <w:keepNext/>
        <w:keepLines/>
        <w:spacing w:after="180"/>
      </w:pPr>
    </w:p>
    <w:p w14:paraId="70A1DEB8" w14:textId="00906859" w:rsidR="00A37B93" w:rsidRPr="0095203C" w:rsidRDefault="00B103D7" w:rsidP="00B103D7">
      <w:pPr>
        <w:keepNext/>
        <w:keepLines/>
        <w:spacing w:after="180"/>
        <w:rPr>
          <w:b/>
          <w:bCs/>
          <w:highlight w:val="yellow"/>
        </w:rPr>
      </w:pPr>
      <w:r>
        <w:t>Figure</w:t>
      </w:r>
      <w:r w:rsidR="00E66381">
        <w:t xml:space="preserve"> 3</w:t>
      </w:r>
      <w:r>
        <w:t xml:space="preserve"> </w:t>
      </w:r>
      <w:r w:rsidR="00E66381">
        <w:t>illustrates</w:t>
      </w:r>
      <w:r>
        <w:t xml:space="preserve"> </w:t>
      </w:r>
      <w:r w:rsidR="00E66381">
        <w:t xml:space="preserve">reference points </w:t>
      </w:r>
      <w:r w:rsidR="00551BC1">
        <w:t>for</w:t>
      </w:r>
      <w:r>
        <w:t xml:space="preserve"> NCR 1-H type. Similarly, as defined for </w:t>
      </w:r>
      <w:r w:rsidR="00B53E36">
        <w:t xml:space="preserve">NR </w:t>
      </w:r>
      <w:r>
        <w:t>BS in TS 3</w:t>
      </w:r>
      <w:r w:rsidR="00B53E36">
        <w:t>8</w:t>
      </w:r>
      <w:r>
        <w:t>.11</w:t>
      </w:r>
      <w:r w:rsidR="00B53E36">
        <w:t>3 [3]</w:t>
      </w:r>
      <w:r>
        <w:t xml:space="preserve"> specification it could be defined for NCR</w:t>
      </w:r>
      <w:r w:rsidR="00E66381">
        <w:t xml:space="preserve"> 1-H type</w:t>
      </w:r>
      <w:r>
        <w:t>: "</w:t>
      </w:r>
      <w:r w:rsidR="00B53E36" w:rsidRPr="00B53E36">
        <w:t xml:space="preserve"> </w:t>
      </w:r>
      <w:r w:rsidR="00B53E36">
        <w:t>NCR</w:t>
      </w:r>
      <w:r w:rsidR="00B53E36" w:rsidRPr="00D910A1">
        <w:t xml:space="preserve"> equipped with antenna connectors or </w:t>
      </w:r>
      <w:r w:rsidR="00B53E36" w:rsidRPr="00D910A1">
        <w:rPr>
          <w:i/>
          <w:iCs/>
        </w:rPr>
        <w:t xml:space="preserve">TAB connectors </w:t>
      </w:r>
      <w:r w:rsidR="00B53E36" w:rsidRPr="00D910A1">
        <w:t>which are possible to be terminated during EMC testing</w:t>
      </w:r>
      <w:r>
        <w:t>."</w:t>
      </w:r>
    </w:p>
    <w:p w14:paraId="4E6ACE74" w14:textId="5360E816" w:rsidR="00B76D19" w:rsidRPr="0095203C" w:rsidRDefault="00B76D19" w:rsidP="009652F6">
      <w:pPr>
        <w:keepNext/>
        <w:keepLines/>
        <w:spacing w:after="180"/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3AE2E703" wp14:editId="7154BCBB">
            <wp:extent cx="5639424" cy="3101947"/>
            <wp:effectExtent l="19050" t="19050" r="19050" b="2286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248" cy="313265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277619A" w14:textId="77777777" w:rsidR="009652F6" w:rsidRPr="0095203C" w:rsidRDefault="009652F6" w:rsidP="009652F6">
      <w:pPr>
        <w:keepNext/>
        <w:keepLines/>
        <w:spacing w:after="180"/>
        <w:jc w:val="center"/>
        <w:rPr>
          <w:b/>
          <w:bCs/>
        </w:rPr>
      </w:pPr>
      <w:r w:rsidRPr="0095203C">
        <w:rPr>
          <w:b/>
          <w:bCs/>
        </w:rPr>
        <w:t xml:space="preserve">Figure </w:t>
      </w:r>
      <w:r>
        <w:rPr>
          <w:b/>
          <w:bCs/>
        </w:rPr>
        <w:t>3</w:t>
      </w:r>
      <w:r w:rsidRPr="0095203C">
        <w:rPr>
          <w:b/>
          <w:bCs/>
        </w:rPr>
        <w:t xml:space="preserve">: Radiated </w:t>
      </w:r>
      <w:r>
        <w:rPr>
          <w:b/>
          <w:bCs/>
        </w:rPr>
        <w:t xml:space="preserve">and conducted </w:t>
      </w:r>
      <w:r w:rsidRPr="0095203C">
        <w:rPr>
          <w:b/>
          <w:bCs/>
        </w:rPr>
        <w:t>reference points for NCR Type 1-H</w:t>
      </w:r>
    </w:p>
    <w:p w14:paraId="1D20E5B2" w14:textId="77777777" w:rsidR="009652F6" w:rsidRPr="000730EB" w:rsidRDefault="009652F6" w:rsidP="009652F6">
      <w:pPr>
        <w:spacing w:before="120" w:after="120" w:line="240" w:lineRule="auto"/>
        <w:textAlignment w:val="center"/>
      </w:pPr>
    </w:p>
    <w:p w14:paraId="488D61F1" w14:textId="77777777" w:rsidR="0016771C" w:rsidRDefault="0016771C" w:rsidP="0016771C">
      <w:pPr>
        <w:pStyle w:val="RAN4proposal"/>
        <w:numPr>
          <w:ilvl w:val="0"/>
          <w:numId w:val="0"/>
        </w:numPr>
      </w:pPr>
    </w:p>
    <w:p w14:paraId="1218AA78" w14:textId="4EE52A1C" w:rsidR="009652F6" w:rsidRDefault="009652F6" w:rsidP="00D01D2B">
      <w:pPr>
        <w:pStyle w:val="RAN4proposal"/>
      </w:pPr>
      <w:bookmarkStart w:id="7" w:name="_Toc134704188"/>
      <w:r w:rsidRPr="000730EB">
        <w:lastRenderedPageBreak/>
        <w:t>If EMC requirements are extended to cover type 1-H and 1-O, the BS EMC specification TS 38.113</w:t>
      </w:r>
      <w:r>
        <w:t xml:space="preserve"> [3]</w:t>
      </w:r>
      <w:r w:rsidRPr="000730EB">
        <w:t xml:space="preserve"> could be used as a reference and starting point for definitions.</w:t>
      </w:r>
      <w:r w:rsidR="003F142F">
        <w:t xml:space="preserve"> </w:t>
      </w:r>
      <w:r w:rsidR="003F142F" w:rsidRPr="00024094">
        <w:t>Figures 1-3 could be used as a starting point for definitions of NCR types and interfaces.</w:t>
      </w:r>
      <w:bookmarkEnd w:id="7"/>
    </w:p>
    <w:p w14:paraId="4519E52F" w14:textId="469AE6BE" w:rsidR="009652F6" w:rsidRDefault="009652F6" w:rsidP="009652F6">
      <w:pPr>
        <w:spacing w:before="120" w:after="120" w:line="240" w:lineRule="auto"/>
        <w:textAlignment w:val="center"/>
      </w:pPr>
      <w:r w:rsidRPr="00C90AC4">
        <w:t xml:space="preserve">Issue 1-1-1 in WF R4-2305932 </w:t>
      </w:r>
      <w:r w:rsidR="00551BC1">
        <w:t xml:space="preserve">[2] </w:t>
      </w:r>
      <w:r w:rsidRPr="00C90AC4">
        <w:t xml:space="preserve">questioned, whether implement EMC test on both NCR-MT and NCR-Fwd. The test setup should include both, but they </w:t>
      </w:r>
      <w:r>
        <w:t xml:space="preserve">could </w:t>
      </w:r>
      <w:r w:rsidRPr="00C90AC4">
        <w:t>be tested as one logical unit.</w:t>
      </w:r>
      <w:r>
        <w:t xml:space="preserve"> </w:t>
      </w:r>
    </w:p>
    <w:p w14:paraId="0D7A15D7" w14:textId="5C1F4E23" w:rsidR="009652F6" w:rsidRDefault="009652F6" w:rsidP="00D01D2B">
      <w:pPr>
        <w:pStyle w:val="RAN4proposal"/>
      </w:pPr>
      <w:bookmarkStart w:id="8" w:name="_Toc134704189"/>
      <w:r w:rsidRPr="00B7065B">
        <w:t xml:space="preserve">The electromagnetic compatibility test </w:t>
      </w:r>
      <w:r>
        <w:t>configurations</w:t>
      </w:r>
      <w:r w:rsidRPr="00B7065B">
        <w:t xml:space="preserve"> should include the NCR-MT and NCR-Fwd components, but for the performance of the test they would be treated as a single logical unit if applicable.</w:t>
      </w:r>
      <w:bookmarkEnd w:id="8"/>
    </w:p>
    <w:p w14:paraId="1D4D0A81" w14:textId="77777777" w:rsidR="0060543D" w:rsidRPr="008C39F7" w:rsidRDefault="0060543D" w:rsidP="0060543D"/>
    <w:p w14:paraId="2F98B9A0" w14:textId="77777777" w:rsidR="00CD7492" w:rsidRPr="008C39F7" w:rsidRDefault="00CD7492" w:rsidP="00A37002">
      <w:pPr>
        <w:pStyle w:val="RAN4H1"/>
      </w:pPr>
      <w:bookmarkStart w:id="9" w:name="_Toc116995848"/>
      <w:r w:rsidRPr="008C39F7">
        <w:t>Conclusion</w:t>
      </w:r>
      <w:bookmarkEnd w:id="9"/>
    </w:p>
    <w:p w14:paraId="23C170AA" w14:textId="1552E6AD" w:rsidR="00E55751" w:rsidRPr="008C39F7" w:rsidRDefault="008B0961" w:rsidP="00936159">
      <w:r w:rsidRPr="008C39F7">
        <w:t>In the paper, t</w:t>
      </w:r>
      <w:r w:rsidR="005B4801" w:rsidRPr="008C39F7">
        <w:t xml:space="preserve">he following Observation </w:t>
      </w:r>
      <w:r w:rsidRPr="008C39F7">
        <w:t>and</w:t>
      </w:r>
      <w:r w:rsidR="005B4801" w:rsidRPr="008C39F7">
        <w:t xml:space="preserve"> Proposals were made:</w:t>
      </w:r>
    </w:p>
    <w:p w14:paraId="449B9D28" w14:textId="5067FA71" w:rsidR="00FE7E4F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34704186" w:history="1">
        <w:r w:rsidR="00FE7E4F" w:rsidRPr="006134E2">
          <w:rPr>
            <w:rStyle w:val="Hyperlink"/>
            <w:b/>
            <w:noProof/>
          </w:rPr>
          <w:t>Observation 1:</w:t>
        </w:r>
        <w:r w:rsidR="00FE7E4F" w:rsidRPr="006134E2">
          <w:rPr>
            <w:rStyle w:val="Hyperlink"/>
            <w:noProof/>
          </w:rPr>
          <w:t xml:space="preserve"> There are benefits if the scope of TS 38.114 is extended to 1-H and 1-O type repeaters. New terms related to interfaces, BS-side RIB, BS-side TAB connector, UE-side TAB connector and UE-side RIB, also needs to be opened.</w:t>
        </w:r>
      </w:hyperlink>
    </w:p>
    <w:p w14:paraId="20E8CDE4" w14:textId="4B1CB78D" w:rsidR="00FE7E4F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4704187" w:history="1">
        <w:r w:rsidR="00FE7E4F" w:rsidRPr="006134E2">
          <w:rPr>
            <w:rStyle w:val="Hyperlink"/>
            <w:noProof/>
          </w:rPr>
          <w:t>Proposal 1: New terms need to be included in the scope, the list of definitions, and NCR to the list of abbreviations in the [1] specification.</w:t>
        </w:r>
      </w:hyperlink>
    </w:p>
    <w:p w14:paraId="1E2F6CD0" w14:textId="3A3B73DC" w:rsidR="00FE7E4F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4704188" w:history="1">
        <w:r w:rsidR="00FE7E4F" w:rsidRPr="006134E2">
          <w:rPr>
            <w:rStyle w:val="Hyperlink"/>
            <w:noProof/>
          </w:rPr>
          <w:t>Proposal 2: If EMC requirements are extended to cover type 1-H and 1-O, the BS EMC specification TS 38.113 [3] could be used as a reference and starting point for definitions. Figures 1-3 could be used as a starting point for definitions of NCR types and interfaces.</w:t>
        </w:r>
      </w:hyperlink>
    </w:p>
    <w:p w14:paraId="1C6E17E5" w14:textId="31BF7EA2" w:rsidR="00FE7E4F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4704189" w:history="1">
        <w:r w:rsidR="00FE7E4F" w:rsidRPr="006134E2">
          <w:rPr>
            <w:rStyle w:val="Hyperlink"/>
            <w:noProof/>
          </w:rPr>
          <w:t>Proposal 3: The electromagnetic compatibility test configurations should include the NCR-MT and NCR-Fwd components, but for the performance of the test they would be treated as a single logical unit if applicable.</w:t>
        </w:r>
      </w:hyperlink>
    </w:p>
    <w:p w14:paraId="5D84AAC6" w14:textId="469765BC" w:rsidR="008C39F7" w:rsidRPr="008C39F7" w:rsidRDefault="00A4355E" w:rsidP="008C39F7">
      <w:r w:rsidRPr="008C39F7">
        <w:fldChar w:fldCharType="end"/>
      </w:r>
      <w:bookmarkStart w:id="10" w:name="_Toc116995849"/>
    </w:p>
    <w:p w14:paraId="459843A6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0"/>
    </w:p>
    <w:p w14:paraId="6CE12D19" w14:textId="21C1D673" w:rsidR="009D2777" w:rsidRPr="009D2777" w:rsidRDefault="009D2777" w:rsidP="009D2777">
      <w:pPr>
        <w:pStyle w:val="ListParagraph"/>
        <w:numPr>
          <w:ilvl w:val="0"/>
          <w:numId w:val="21"/>
        </w:numPr>
      </w:pPr>
      <w:bookmarkStart w:id="11" w:name="_Ref114500673"/>
      <w:bookmarkEnd w:id="11"/>
      <w:r w:rsidRPr="009D2777">
        <w:t>3GPP TS38.114, NR; Repeaters ElectroMagnetic Compatibility (EMC)</w:t>
      </w:r>
    </w:p>
    <w:p w14:paraId="17F55DAE" w14:textId="35085641" w:rsidR="009D2777" w:rsidRPr="009D2777" w:rsidRDefault="009D2777" w:rsidP="009D2777">
      <w:pPr>
        <w:pStyle w:val="ListParagraph"/>
        <w:numPr>
          <w:ilvl w:val="0"/>
          <w:numId w:val="21"/>
        </w:numPr>
      </w:pPr>
      <w:r w:rsidRPr="009D2777">
        <w:t>R4-2305932</w:t>
      </w:r>
      <w:r>
        <w:t>,</w:t>
      </w:r>
      <w:r w:rsidRPr="009D2777">
        <w:t xml:space="preserve"> WF on Network Controlled repeater EMC testing</w:t>
      </w:r>
      <w:r>
        <w:t>, ZTE Corporation, RAN4 #106-bis-e, Electronic Meeting, 17 April – 26 April, 2023.</w:t>
      </w:r>
    </w:p>
    <w:p w14:paraId="1B3B9791" w14:textId="1A4A1846" w:rsidR="000040DC" w:rsidRDefault="009D2777" w:rsidP="000040DC">
      <w:pPr>
        <w:pStyle w:val="ListParagraph"/>
        <w:numPr>
          <w:ilvl w:val="0"/>
          <w:numId w:val="21"/>
        </w:numPr>
        <w:ind w:right="-22"/>
      </w:pPr>
      <w:r w:rsidRPr="009D2777">
        <w:t>3GPP TS38.113, NR; Base Station (BS) ElectroMagnetic Compatibility (EMC)</w:t>
      </w:r>
    </w:p>
    <w:p w14:paraId="279204DB" w14:textId="77777777" w:rsidR="00CC22ED" w:rsidRPr="008C39F7" w:rsidRDefault="00CC22ED" w:rsidP="004E3DFB">
      <w:pPr>
        <w:pStyle w:val="ListParagraph"/>
        <w:ind w:right="-22"/>
      </w:pPr>
    </w:p>
    <w:sectPr w:rsidR="00CC22ED" w:rsidRPr="008C39F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3FAC3" w14:textId="77777777" w:rsidR="0005407F" w:rsidRDefault="0005407F" w:rsidP="00001C9B">
      <w:pPr>
        <w:spacing w:after="0" w:line="240" w:lineRule="auto"/>
      </w:pPr>
      <w:r>
        <w:separator/>
      </w:r>
    </w:p>
  </w:endnote>
  <w:endnote w:type="continuationSeparator" w:id="0">
    <w:p w14:paraId="1DFB62F5" w14:textId="77777777" w:rsidR="0005407F" w:rsidRDefault="0005407F" w:rsidP="00001C9B">
      <w:pPr>
        <w:spacing w:after="0" w:line="240" w:lineRule="auto"/>
      </w:pPr>
      <w:r>
        <w:continuationSeparator/>
      </w:r>
    </w:p>
  </w:endnote>
  <w:endnote w:type="continuationNotice" w:id="1">
    <w:p w14:paraId="12A5478E" w14:textId="77777777" w:rsidR="0005407F" w:rsidRDefault="000540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037F1" w14:textId="77777777" w:rsidR="0005407F" w:rsidRDefault="0005407F" w:rsidP="00001C9B">
      <w:pPr>
        <w:spacing w:after="0" w:line="240" w:lineRule="auto"/>
      </w:pPr>
      <w:r>
        <w:separator/>
      </w:r>
    </w:p>
  </w:footnote>
  <w:footnote w:type="continuationSeparator" w:id="0">
    <w:p w14:paraId="5CF1E586" w14:textId="77777777" w:rsidR="0005407F" w:rsidRDefault="0005407F" w:rsidP="00001C9B">
      <w:pPr>
        <w:spacing w:after="0" w:line="240" w:lineRule="auto"/>
      </w:pPr>
      <w:r>
        <w:continuationSeparator/>
      </w:r>
    </w:p>
  </w:footnote>
  <w:footnote w:type="continuationNotice" w:id="1">
    <w:p w14:paraId="46B6487A" w14:textId="77777777" w:rsidR="0005407F" w:rsidRDefault="0005407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9"/>
  </w:num>
  <w:num w:numId="4" w16cid:durableId="517735681">
    <w:abstractNumId w:val="4"/>
  </w:num>
  <w:num w:numId="5" w16cid:durableId="1142041724">
    <w:abstractNumId w:val="12"/>
  </w:num>
  <w:num w:numId="6" w16cid:durableId="80681869">
    <w:abstractNumId w:val="7"/>
  </w:num>
  <w:num w:numId="7" w16cid:durableId="1566528953">
    <w:abstractNumId w:val="8"/>
  </w:num>
  <w:num w:numId="8" w16cid:durableId="809788981">
    <w:abstractNumId w:val="8"/>
    <w:lvlOverride w:ilvl="0">
      <w:startOverride w:val="1"/>
    </w:lvlOverride>
  </w:num>
  <w:num w:numId="9" w16cid:durableId="1398822153">
    <w:abstractNumId w:val="8"/>
    <w:lvlOverride w:ilvl="0">
      <w:startOverride w:val="1"/>
    </w:lvlOverride>
  </w:num>
  <w:num w:numId="10" w16cid:durableId="1825466284">
    <w:abstractNumId w:val="8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8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8"/>
    <w:lvlOverride w:ilvl="0">
      <w:startOverride w:val="1"/>
    </w:lvlOverride>
  </w:num>
  <w:num w:numId="15" w16cid:durableId="438372887">
    <w:abstractNumId w:val="13"/>
  </w:num>
  <w:num w:numId="16" w16cid:durableId="516113510">
    <w:abstractNumId w:val="3"/>
  </w:num>
  <w:num w:numId="17" w16cid:durableId="1456096507">
    <w:abstractNumId w:val="11"/>
  </w:num>
  <w:num w:numId="18" w16cid:durableId="1397970374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0"/>
  </w:num>
  <w:num w:numId="22" w16cid:durableId="1938362445">
    <w:abstractNumId w:val="7"/>
    <w:lvlOverride w:ilvl="0">
      <w:startOverride w:val="1"/>
    </w:lvlOverride>
  </w:num>
  <w:num w:numId="23" w16cid:durableId="913515990">
    <w:abstractNumId w:val="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96C9D"/>
    <w:rsid w:val="00001C9B"/>
    <w:rsid w:val="000040DC"/>
    <w:rsid w:val="00011784"/>
    <w:rsid w:val="000146EE"/>
    <w:rsid w:val="000151EF"/>
    <w:rsid w:val="000239F5"/>
    <w:rsid w:val="0005407F"/>
    <w:rsid w:val="00067A12"/>
    <w:rsid w:val="000842F2"/>
    <w:rsid w:val="0008612A"/>
    <w:rsid w:val="00090E18"/>
    <w:rsid w:val="000A10BC"/>
    <w:rsid w:val="000B0056"/>
    <w:rsid w:val="000C3C7B"/>
    <w:rsid w:val="000D0F93"/>
    <w:rsid w:val="000E2F25"/>
    <w:rsid w:val="00106416"/>
    <w:rsid w:val="00110481"/>
    <w:rsid w:val="001127C9"/>
    <w:rsid w:val="00115B88"/>
    <w:rsid w:val="00132F6A"/>
    <w:rsid w:val="00133913"/>
    <w:rsid w:val="00140221"/>
    <w:rsid w:val="001642FC"/>
    <w:rsid w:val="0016496B"/>
    <w:rsid w:val="00165C78"/>
    <w:rsid w:val="0016771C"/>
    <w:rsid w:val="001743E2"/>
    <w:rsid w:val="001745F8"/>
    <w:rsid w:val="001838CF"/>
    <w:rsid w:val="001868EE"/>
    <w:rsid w:val="001A3BA4"/>
    <w:rsid w:val="001A6D1F"/>
    <w:rsid w:val="001E30F6"/>
    <w:rsid w:val="00217EE5"/>
    <w:rsid w:val="00235F5C"/>
    <w:rsid w:val="00257FA3"/>
    <w:rsid w:val="00277B56"/>
    <w:rsid w:val="002A19F5"/>
    <w:rsid w:val="002B4922"/>
    <w:rsid w:val="002C22C3"/>
    <w:rsid w:val="002C2D19"/>
    <w:rsid w:val="002D10FA"/>
    <w:rsid w:val="002D3B60"/>
    <w:rsid w:val="002D4C55"/>
    <w:rsid w:val="002E6DED"/>
    <w:rsid w:val="00300956"/>
    <w:rsid w:val="00317187"/>
    <w:rsid w:val="0032499A"/>
    <w:rsid w:val="003341F7"/>
    <w:rsid w:val="00347FEC"/>
    <w:rsid w:val="00356F45"/>
    <w:rsid w:val="00366B74"/>
    <w:rsid w:val="003823B8"/>
    <w:rsid w:val="003A710A"/>
    <w:rsid w:val="003B41D6"/>
    <w:rsid w:val="003B659E"/>
    <w:rsid w:val="003C275E"/>
    <w:rsid w:val="003C4FDE"/>
    <w:rsid w:val="003E58DF"/>
    <w:rsid w:val="003F142F"/>
    <w:rsid w:val="00404C4C"/>
    <w:rsid w:val="0041423F"/>
    <w:rsid w:val="00414F81"/>
    <w:rsid w:val="00436A0F"/>
    <w:rsid w:val="00437150"/>
    <w:rsid w:val="0043750A"/>
    <w:rsid w:val="00443BF1"/>
    <w:rsid w:val="004732E9"/>
    <w:rsid w:val="004854BB"/>
    <w:rsid w:val="00486E15"/>
    <w:rsid w:val="00494493"/>
    <w:rsid w:val="00496606"/>
    <w:rsid w:val="004C7106"/>
    <w:rsid w:val="004D3DE0"/>
    <w:rsid w:val="004E3DFB"/>
    <w:rsid w:val="004E5E66"/>
    <w:rsid w:val="004E7ADB"/>
    <w:rsid w:val="00503B4D"/>
    <w:rsid w:val="00504EE9"/>
    <w:rsid w:val="00521576"/>
    <w:rsid w:val="005250E6"/>
    <w:rsid w:val="00535D67"/>
    <w:rsid w:val="00542D23"/>
    <w:rsid w:val="0054442C"/>
    <w:rsid w:val="00550285"/>
    <w:rsid w:val="00551BC1"/>
    <w:rsid w:val="00562492"/>
    <w:rsid w:val="00572A20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64950"/>
    <w:rsid w:val="00683220"/>
    <w:rsid w:val="00687FA0"/>
    <w:rsid w:val="00696C9D"/>
    <w:rsid w:val="006A17E0"/>
    <w:rsid w:val="006A3C11"/>
    <w:rsid w:val="006B7010"/>
    <w:rsid w:val="006C3095"/>
    <w:rsid w:val="006E1151"/>
    <w:rsid w:val="006E6311"/>
    <w:rsid w:val="007145FF"/>
    <w:rsid w:val="00715B2A"/>
    <w:rsid w:val="007450F1"/>
    <w:rsid w:val="00746DDD"/>
    <w:rsid w:val="00751515"/>
    <w:rsid w:val="007626B7"/>
    <w:rsid w:val="0078212B"/>
    <w:rsid w:val="00784DF6"/>
    <w:rsid w:val="00785232"/>
    <w:rsid w:val="00786175"/>
    <w:rsid w:val="007B186C"/>
    <w:rsid w:val="007C1696"/>
    <w:rsid w:val="007C3ED0"/>
    <w:rsid w:val="007C5971"/>
    <w:rsid w:val="007F54B9"/>
    <w:rsid w:val="00806A76"/>
    <w:rsid w:val="00811C9D"/>
    <w:rsid w:val="00816C80"/>
    <w:rsid w:val="00841BCD"/>
    <w:rsid w:val="00851A8E"/>
    <w:rsid w:val="0085365B"/>
    <w:rsid w:val="0087443E"/>
    <w:rsid w:val="008826C1"/>
    <w:rsid w:val="00883DFD"/>
    <w:rsid w:val="008A1BF7"/>
    <w:rsid w:val="008A5B0E"/>
    <w:rsid w:val="008B0961"/>
    <w:rsid w:val="008C39F7"/>
    <w:rsid w:val="008E6025"/>
    <w:rsid w:val="0090091A"/>
    <w:rsid w:val="009042BD"/>
    <w:rsid w:val="00904FE4"/>
    <w:rsid w:val="00936159"/>
    <w:rsid w:val="009652F6"/>
    <w:rsid w:val="00977E1D"/>
    <w:rsid w:val="009A261F"/>
    <w:rsid w:val="009B0573"/>
    <w:rsid w:val="009B7B4B"/>
    <w:rsid w:val="009B7C21"/>
    <w:rsid w:val="009D2777"/>
    <w:rsid w:val="00A04992"/>
    <w:rsid w:val="00A147AA"/>
    <w:rsid w:val="00A21D71"/>
    <w:rsid w:val="00A22B78"/>
    <w:rsid w:val="00A25333"/>
    <w:rsid w:val="00A25AE5"/>
    <w:rsid w:val="00A37002"/>
    <w:rsid w:val="00A37B93"/>
    <w:rsid w:val="00A4355E"/>
    <w:rsid w:val="00A4468C"/>
    <w:rsid w:val="00A64642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103D7"/>
    <w:rsid w:val="00B408B6"/>
    <w:rsid w:val="00B53E36"/>
    <w:rsid w:val="00B542DA"/>
    <w:rsid w:val="00B73862"/>
    <w:rsid w:val="00B73F43"/>
    <w:rsid w:val="00B76D19"/>
    <w:rsid w:val="00B92F50"/>
    <w:rsid w:val="00BA6B66"/>
    <w:rsid w:val="00BA6E48"/>
    <w:rsid w:val="00BB738E"/>
    <w:rsid w:val="00BD34E5"/>
    <w:rsid w:val="00BE0AF6"/>
    <w:rsid w:val="00BE1F03"/>
    <w:rsid w:val="00BE58A7"/>
    <w:rsid w:val="00BF2218"/>
    <w:rsid w:val="00C0426B"/>
    <w:rsid w:val="00C045DF"/>
    <w:rsid w:val="00C26D43"/>
    <w:rsid w:val="00C46548"/>
    <w:rsid w:val="00C574D5"/>
    <w:rsid w:val="00C73F32"/>
    <w:rsid w:val="00C87462"/>
    <w:rsid w:val="00CA180C"/>
    <w:rsid w:val="00CA7A62"/>
    <w:rsid w:val="00CB22B2"/>
    <w:rsid w:val="00CC22ED"/>
    <w:rsid w:val="00CC3EE2"/>
    <w:rsid w:val="00CD7492"/>
    <w:rsid w:val="00CE3A6B"/>
    <w:rsid w:val="00D00211"/>
    <w:rsid w:val="00D01D2B"/>
    <w:rsid w:val="00D06309"/>
    <w:rsid w:val="00D23A44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10BC4"/>
    <w:rsid w:val="00E1415D"/>
    <w:rsid w:val="00E17458"/>
    <w:rsid w:val="00E323E9"/>
    <w:rsid w:val="00E34018"/>
    <w:rsid w:val="00E437D2"/>
    <w:rsid w:val="00E55751"/>
    <w:rsid w:val="00E66381"/>
    <w:rsid w:val="00E944B2"/>
    <w:rsid w:val="00EA2311"/>
    <w:rsid w:val="00EC7BC3"/>
    <w:rsid w:val="00ED7600"/>
    <w:rsid w:val="00EE59D1"/>
    <w:rsid w:val="00EF6073"/>
    <w:rsid w:val="00EF6948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E7E4F"/>
    <w:rsid w:val="00FF0301"/>
    <w:rsid w:val="0375A604"/>
    <w:rsid w:val="3A6718FB"/>
    <w:rsid w:val="6C2E8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0A4BCB"/>
  <w15:chartTrackingRefBased/>
  <w15:docId w15:val="{22F6E835-80E7-4595-A821-8E53103A5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B92F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2F50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B92F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2F50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8E6025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jheik\Downloads\3GPP_Paper_Template_RAN4_%23107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5AIRPNAIUNRU-1328258698-23138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https://nokia.sharepoint.com/sites/c5g/5gradio/_layouts/15/DocIdRedir.aspx?ID=5AIRPNAIUNRU-1328258698-23138</Url>
      <Description>5AIRPNAIUNRU-1328258698-23138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3GPP_Paper_Template_RAN4_#107_Dimitri.dotx</Template>
  <TotalTime>35</TotalTime>
  <Pages>3</Pages>
  <Words>718</Words>
  <Characters>4095</Characters>
  <Application>Microsoft Office Word</Application>
  <DocSecurity>0</DocSecurity>
  <Lines>34</Lines>
  <Paragraphs>9</Paragraphs>
  <ScaleCrop>false</ScaleCrop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 Heikkila (Nokia)</dc:creator>
  <cp:keywords>3GPP;RAN4</cp:keywords>
  <dc:description/>
  <cp:lastModifiedBy>Nokia - Bartlomiej Golebiowski</cp:lastModifiedBy>
  <cp:revision>37</cp:revision>
  <dcterms:created xsi:type="dcterms:W3CDTF">2023-05-02T05:44:00Z</dcterms:created>
  <dcterms:modified xsi:type="dcterms:W3CDTF">2023-05-15T15:28:00Z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5ed85849-80ea-4d67-ba96-a10b6e879dfd</vt:lpwstr>
  </property>
  <property fmtid="{D5CDD505-2E9C-101B-9397-08002B2CF9AE}" pid="11" name="MediaServiceImageTags">
    <vt:lpwstr/>
  </property>
</Properties>
</file>